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12" w:rsidRPr="00A95712" w:rsidRDefault="00A95712" w:rsidP="00A95712">
      <w:pPr>
        <w:spacing w:after="22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</w:pPr>
      <w:r w:rsidRPr="00A95712"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  <w:t>Премия губернатора «Наше Подмосковье» стартовала</w:t>
      </w:r>
    </w:p>
    <w:p w:rsidR="00A95712" w:rsidRPr="00A95712" w:rsidRDefault="00A95712" w:rsidP="00A95712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«По условиям участия премия губернатора за реализацию общественных инициатив остаётся практически неизменной.</w:t>
      </w:r>
      <w:r w:rsidRPr="00A95712">
        <w:rPr>
          <w:rFonts w:ascii="Arial" w:eastAsia="Times New Roman" w:hAnsi="Arial" w:cs="Arial"/>
          <w:color w:val="242424"/>
          <w:sz w:val="20"/>
          <w:lang w:eastAsia="ru-RU"/>
        </w:rPr>
        <w:t> </w:t>
      </w: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Премия выдаётся за реализованные проекты, а не за идеи, и эти проекты должны быть реализованы на территории Московской области. Это остается основным условием премии», - сообщила начальник Главного управления социальных коммуникаций</w:t>
      </w:r>
      <w:r w:rsidRPr="00A95712">
        <w:rPr>
          <w:rFonts w:ascii="Arial" w:eastAsia="Times New Roman" w:hAnsi="Arial" w:cs="Arial"/>
          <w:color w:val="242424"/>
          <w:sz w:val="20"/>
          <w:lang w:eastAsia="ru-RU"/>
        </w:rPr>
        <w:t> </w:t>
      </w: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 xml:space="preserve">Московской области Ирина 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Плещева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на пресс-конференции, посвящённой старту Премии.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Приём заявок на Премию губернатора Московской области «Наше Подмосковье» стартовал в понедельник, 4 апреля. То есть, в нынешнем году он начался на месяц раньше, - уточнила 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Плещева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НАГРАДЫ К ДНЮ НАРОДНОГО ЕДИНСТВА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Премия пройдёт в три этапа. Первый – приём заявок с 4 апреля по 31 июля. Второй это презентация и оценка проектов в муниципалитетах, которая продлится с 1 августа по 31 октября. Финальный этап – награждение победителей. По словам Ирины 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Плещевой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есть вероятность того, что награждение будет приурочено к Дню народного единства - к 4 ноября.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Номинаций по-прежнему остаётся десять. Обладатели первых призовых мест получат премию в размере 300 000 рублей. За вторые места – по 150 000 рублей. Их будет 27 в каждой номинации. И «бронзовые» призёры получат по 50 000 рублей, здесь в каждой номинации 271 победитель.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Номинации 2016 года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«Больше чем профессия» – за проекты, реализуемые в рамках профессиональной деятельности граждан на добровольческой основе.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«В движении» – за проекты, направленные на поддержку здорового образа жизни граждан, создание условий для занятий спортом и активного отдыха.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«Гражданская инициатива» – за проекты, направленные на организацию диалога власти и общества, обеспечение открытости власти и общественный контроль, обеспечение общественной безопасности, развитие социальных инициатив малого предпринимательства, 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импортозамещение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внедрение инноваций в повседневную жизнь.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«Доброе сердце» – за проекты, направленные на развитие волонтёрской деятельности, оказание безвозмездной помощи социально незащищённым слоям населения и их социализацию.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«Зелёный регион» – за проекты, направленные на охрану окружающей среды и сохранение чистоты территории Подмосковья.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«Культпросвет» – за проекты, направленные на творческое самовыражение граждан, развитие художественных промыслов и ремёсел Московской области.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«#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МолодёжьМО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– за проекты, направленные на развитие молодёжной среды, молодёжных организаций и движений, создание условий для самореализации молодёжи.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«Наследники Победы» – за проекты, направленные на сохранение памяти о событиях Великой Отечественной войны и иных войн в истории Отечества, создание фото-, аудио- и 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видео-архивов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патриотическое воспитание граждан и создание поисковых, военно-патриотических клубов.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«Про город» – за проекты, направленные на благоустройство домовых и придомовых территорий, парков и объектов культурного значения, обеспечение доступной среды.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«Связь времён» - за проекты, направленные на историческое, религиозное просвещение и образование граждан, развитие краеведения, сохранение исторического наследия Подмосковья, развитие межнационального и межконфессионального сотрудничества.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СПЕЦПРЕМИЯ ЗА «ДОБРОЕ СЕРДЦЕ»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трёх из упомянутых номинаций будут присуждены специальные премии.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В номинации «Доброе сердце» предусмотрена одна специальная премия «Меценат года» - за проект, направленный на осуществление благотворительной деятельности, – сказала на пресс-конференции спортсменка и член Общественной палаты Московской области Ирина Эдуардовна Слуцкая.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том числе, в номинации «#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МолодежьМО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 три специальные премии - за проекты, направленные на создание и организацию работы в сфере молодёжной журналистики. В номинации</w:t>
      </w:r>
      <w:r w:rsidRPr="00A95712">
        <w:rPr>
          <w:rFonts w:ascii="Arial" w:eastAsia="Times New Roman" w:hAnsi="Arial" w:cs="Arial"/>
          <w:color w:val="242424"/>
          <w:sz w:val="20"/>
          <w:lang w:eastAsia="ru-RU"/>
        </w:rPr>
        <w:t> </w:t>
      </w: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 xml:space="preserve">«Культпросвет» – 6 специальных премий за создание короткометражных документальных, анимационных или художественных фильмов, посвящённых Московской области. 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Спецпремии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присуждаются в размере 100 000 рублей.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Что касается председателя Совета по присуждению ежегодных премий, его кандидатура будет утверждена чуть позже общим решением совета.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Ирина 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Плещева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также отметила тот факт, что старт Премии решено перенести на месяц раньше, чтобы облегчить процедуру слушаний в муниципалитетах и оценки проектов, так как в нынешнем году ожидается большое количество желающих принять участие в конкурсе.</w:t>
      </w:r>
    </w:p>
    <w:p w:rsidR="00A95712" w:rsidRPr="00A95712" w:rsidRDefault="00A95712" w:rsidP="00A9571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- 2016-й год у нас – Год русского кино, и мы не могли это не учесть. В этом году в номинации «Культпросвет» у нас предусмотрено 6 специальных премий за создание короткометражных документальных, анимационных или художественных фильмов, посвященных Московской области, – рассказал на конференции член Общественной палаты Московской области Игорь Бутман.</w:t>
      </w:r>
    </w:p>
    <w:p w:rsidR="00A95712" w:rsidRPr="00A95712" w:rsidRDefault="00A95712" w:rsidP="00A95712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Для того чтобы любой житель мог получить консультацию и помощь, в каждом муниципалитете  будут работать пункты помощи. Адреса и номера телефонов будут опубликованы на сайте ГУСК и </w:t>
      </w:r>
      <w:proofErr w:type="spellStart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Наше-Подмосковье</w:t>
      </w:r>
      <w:proofErr w:type="spellEnd"/>
      <w:r w:rsidRPr="00A9571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Так же продолжится практика презентаций проектов и подтверждение авторства проекта в муниципалитете. Мы приедем в каждый район и город области, где любой желающий сможет презентовать свой проект. Те, кто по различным причинам не смогут в назначенный день прийти на защиту проекта, смогут это сделать в Доме правительства Московской области в сентябре, – сообщил журналистам член Общественной палаты Московской области и председатель Люберецкой палаты Петр Ульянов.</w:t>
      </w:r>
    </w:p>
    <w:p w:rsidR="00DE7EF5" w:rsidRDefault="00DE7EF5"/>
    <w:sectPr w:rsidR="00DE7EF5" w:rsidSect="00DE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9EC"/>
    <w:multiLevelType w:val="multilevel"/>
    <w:tmpl w:val="7D10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712"/>
    <w:rsid w:val="00A95712"/>
    <w:rsid w:val="00D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F5"/>
  </w:style>
  <w:style w:type="paragraph" w:styleId="1">
    <w:name w:val="heading 1"/>
    <w:basedOn w:val="a"/>
    <w:link w:val="10"/>
    <w:uiPriority w:val="9"/>
    <w:qFormat/>
    <w:rsid w:val="00A9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9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712"/>
  </w:style>
  <w:style w:type="paragraph" w:styleId="a4">
    <w:name w:val="Balloon Text"/>
    <w:basedOn w:val="a"/>
    <w:link w:val="a5"/>
    <w:uiPriority w:val="99"/>
    <w:semiHidden/>
    <w:unhideWhenUsed/>
    <w:rsid w:val="00A9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3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Коваленко</cp:lastModifiedBy>
  <cp:revision>3</cp:revision>
  <dcterms:created xsi:type="dcterms:W3CDTF">2016-04-11T13:50:00Z</dcterms:created>
  <dcterms:modified xsi:type="dcterms:W3CDTF">2016-04-11T13:51:00Z</dcterms:modified>
</cp:coreProperties>
</file>